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F629">
      <w:pPr>
        <w:spacing w:line="275" w:lineRule="auto"/>
        <w:rPr>
          <w:rFonts w:ascii="Arial"/>
          <w:sz w:val="21"/>
        </w:rPr>
      </w:pPr>
    </w:p>
    <w:p w14:paraId="32AFF5F0">
      <w:pPr>
        <w:spacing w:line="275" w:lineRule="auto"/>
        <w:rPr>
          <w:rFonts w:ascii="Arial"/>
          <w:sz w:val="21"/>
        </w:rPr>
      </w:pPr>
    </w:p>
    <w:p w14:paraId="37ED897C">
      <w:pPr>
        <w:spacing w:before="101" w:line="226" w:lineRule="auto"/>
        <w:ind w:left="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color w:val="4B4B4B"/>
          <w:spacing w:val="-4"/>
          <w:sz w:val="31"/>
          <w:szCs w:val="31"/>
        </w:rPr>
        <w:t>附件</w:t>
      </w:r>
    </w:p>
    <w:p w14:paraId="49DD4B98">
      <w:pPr>
        <w:spacing w:before="55" w:line="208" w:lineRule="auto"/>
        <w:jc w:val="center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兴湖州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三年行动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典型案例报送体例</w:t>
      </w:r>
    </w:p>
    <w:p w14:paraId="4FE0EE35">
      <w:pPr>
        <w:spacing w:line="251" w:lineRule="auto"/>
        <w:rPr>
          <w:rFonts w:ascii="Arial"/>
          <w:sz w:val="21"/>
        </w:rPr>
      </w:pPr>
    </w:p>
    <w:p w14:paraId="1E19439B">
      <w:pPr>
        <w:spacing w:line="252" w:lineRule="auto"/>
        <w:rPr>
          <w:rFonts w:ascii="Arial"/>
          <w:sz w:val="21"/>
        </w:rPr>
      </w:pPr>
    </w:p>
    <w:p w14:paraId="34CF63A7">
      <w:pPr>
        <w:spacing w:before="100" w:line="225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一、案例体例</w:t>
      </w:r>
    </w:p>
    <w:p w14:paraId="3A087C69">
      <w:pPr>
        <w:spacing w:before="162" w:line="229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（一）标题</w:t>
      </w:r>
    </w:p>
    <w:p w14:paraId="60CD89D1">
      <w:pPr>
        <w:pStyle w:val="2"/>
        <w:spacing w:before="155" w:line="219" w:lineRule="auto"/>
        <w:ind w:left="650"/>
      </w:pPr>
      <w:r>
        <w:rPr>
          <w:spacing w:val="8"/>
        </w:rPr>
        <w:t>准确、生动展示</w:t>
      </w:r>
      <w:r>
        <w:rPr>
          <w:rFonts w:hint="eastAsia"/>
          <w:spacing w:val="8"/>
          <w:lang w:eastAsia="zh-CN"/>
        </w:rPr>
        <w:t>“</w:t>
      </w:r>
      <w:r>
        <w:rPr>
          <w:rFonts w:hint="eastAsia"/>
          <w:spacing w:val="8"/>
          <w:lang w:val="en-US" w:eastAsia="zh-CN"/>
        </w:rPr>
        <w:t>兴湖州</w:t>
      </w:r>
      <w:r>
        <w:rPr>
          <w:rFonts w:hint="eastAsia"/>
          <w:spacing w:val="8"/>
          <w:lang w:eastAsia="zh-CN"/>
        </w:rPr>
        <w:t>”</w:t>
      </w:r>
      <w:r>
        <w:rPr>
          <w:spacing w:val="8"/>
        </w:rPr>
        <w:t>的举措成效。</w:t>
      </w:r>
    </w:p>
    <w:p w14:paraId="589B25F1">
      <w:pPr>
        <w:spacing w:before="173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（二）基本情况</w:t>
      </w:r>
    </w:p>
    <w:p w14:paraId="623C4D93">
      <w:pPr>
        <w:pStyle w:val="2"/>
        <w:spacing w:before="166" w:line="311" w:lineRule="auto"/>
        <w:ind w:left="2" w:firstLine="639"/>
      </w:pPr>
      <w:r>
        <w:rPr>
          <w:spacing w:val="16"/>
        </w:rPr>
        <w:t>提纲挈领总结案例内容，介绍</w:t>
      </w:r>
      <w:r>
        <w:rPr>
          <w:rFonts w:hint="eastAsia"/>
          <w:spacing w:val="16"/>
          <w:lang w:val="en-US" w:eastAsia="zh-CN"/>
        </w:rPr>
        <w:t>具体举措</w:t>
      </w:r>
      <w:r>
        <w:rPr>
          <w:spacing w:val="16"/>
        </w:rPr>
        <w:t>、特色优势等，说明</w:t>
      </w:r>
      <w:r>
        <w:rPr>
          <w:rFonts w:hint="eastAsia"/>
          <w:spacing w:val="16"/>
          <w:lang w:val="en-US" w:eastAsia="zh-CN"/>
        </w:rPr>
        <w:t>专项行动</w:t>
      </w:r>
      <w:r>
        <w:rPr>
          <w:spacing w:val="16"/>
        </w:rPr>
        <w:t>的工作起</w:t>
      </w:r>
      <w:r>
        <w:rPr>
          <w:spacing w:val="8"/>
        </w:rPr>
        <w:t>因、难点问题、预期目标等。</w:t>
      </w:r>
    </w:p>
    <w:p w14:paraId="222EB83F">
      <w:pPr>
        <w:spacing w:before="56" w:line="224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（三）实施进展</w:t>
      </w:r>
    </w:p>
    <w:p w14:paraId="6B03D17A">
      <w:pPr>
        <w:pStyle w:val="2"/>
        <w:spacing w:before="161" w:line="311" w:lineRule="auto"/>
        <w:ind w:left="13" w:firstLine="630"/>
      </w:pPr>
      <w:r>
        <w:rPr>
          <w:spacing w:val="16"/>
        </w:rPr>
        <w:t>采用以小见大的手法，选取项目开展过程中有代表性的小故事，通过细节描述和具体生动的情节，展开详</w:t>
      </w:r>
      <w:r>
        <w:rPr>
          <w:spacing w:val="15"/>
        </w:rPr>
        <w:t>细叙述，利用</w:t>
      </w:r>
      <w:r>
        <w:rPr>
          <w:spacing w:val="7"/>
        </w:rPr>
        <w:t>具体事例彰显付出和努力。</w:t>
      </w:r>
    </w:p>
    <w:p w14:paraId="673154D5">
      <w:pPr>
        <w:spacing w:before="57" w:line="222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（四）主要特点</w:t>
      </w:r>
    </w:p>
    <w:p w14:paraId="0F180686">
      <w:pPr>
        <w:pStyle w:val="2"/>
        <w:spacing w:before="168" w:line="310" w:lineRule="auto"/>
        <w:ind w:left="3" w:firstLine="678"/>
      </w:pPr>
      <w:r>
        <w:rPr>
          <w:spacing w:val="15"/>
        </w:rPr>
        <w:t>图文并茂展示工作特点及预期目标完成情况等，多用数据</w:t>
      </w:r>
      <w:r>
        <w:rPr>
          <w:spacing w:val="16"/>
        </w:rPr>
        <w:t>说话，多展示推进过程中渐进式变化，充分反映</w:t>
      </w:r>
      <w:r>
        <w:rPr>
          <w:rFonts w:hint="eastAsia"/>
          <w:spacing w:val="16"/>
          <w:lang w:eastAsia="zh-CN"/>
        </w:rPr>
        <w:t>“</w:t>
      </w:r>
      <w:r>
        <w:rPr>
          <w:rFonts w:hint="eastAsia"/>
          <w:spacing w:val="16"/>
          <w:lang w:val="en-US" w:eastAsia="zh-CN"/>
        </w:rPr>
        <w:t>兴湖州</w:t>
      </w:r>
      <w:r>
        <w:rPr>
          <w:rFonts w:hint="eastAsia"/>
          <w:spacing w:val="16"/>
          <w:lang w:eastAsia="zh-CN"/>
        </w:rPr>
        <w:t>”</w:t>
      </w:r>
      <w:r>
        <w:rPr>
          <w:rFonts w:hint="eastAsia"/>
          <w:spacing w:val="16"/>
          <w:lang w:val="en-US" w:eastAsia="zh-CN"/>
        </w:rPr>
        <w:t>三年专项行动取得的成果</w:t>
      </w:r>
      <w:r>
        <w:rPr>
          <w:spacing w:val="7"/>
        </w:rPr>
        <w:t>。</w:t>
      </w:r>
    </w:p>
    <w:p w14:paraId="43E6E8FE">
      <w:pPr>
        <w:spacing w:before="56" w:line="219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（五）成效经验及下一步考虑</w:t>
      </w:r>
    </w:p>
    <w:p w14:paraId="6F713C2B">
      <w:pPr>
        <w:pStyle w:val="2"/>
        <w:spacing w:before="173" w:line="305" w:lineRule="auto"/>
        <w:ind w:left="1" w:right="63" w:firstLine="647"/>
      </w:pPr>
      <w:r>
        <w:rPr>
          <w:spacing w:val="14"/>
        </w:rPr>
        <w:t>在实践的基础上梳理归纳</w:t>
      </w:r>
      <w:r>
        <w:rPr>
          <w:rFonts w:hint="eastAsia"/>
          <w:spacing w:val="14"/>
          <w:lang w:val="en-US" w:eastAsia="zh-CN"/>
        </w:rPr>
        <w:t>专项行动“兴湖州”</w:t>
      </w:r>
      <w:r>
        <w:rPr>
          <w:spacing w:val="14"/>
        </w:rPr>
        <w:t>的实现路</w:t>
      </w:r>
      <w:r>
        <w:rPr>
          <w:spacing w:val="13"/>
        </w:rPr>
        <w:t>径、</w:t>
      </w:r>
      <w:r>
        <w:rPr>
          <w:spacing w:val="8"/>
        </w:rPr>
        <w:t>机制模式、经验建议等。</w:t>
      </w:r>
    </w:p>
    <w:p w14:paraId="037CB76B">
      <w:pPr>
        <w:spacing w:before="55" w:line="224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二、案例要求</w:t>
      </w:r>
    </w:p>
    <w:p w14:paraId="592F6FE5">
      <w:pPr>
        <w:spacing w:before="164" w:line="225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（一）格式</w:t>
      </w:r>
    </w:p>
    <w:p w14:paraId="26AE5558">
      <w:pPr>
        <w:pStyle w:val="2"/>
        <w:spacing w:before="163" w:line="221" w:lineRule="auto"/>
        <w:ind w:left="669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标题：黑体，小二。</w:t>
      </w:r>
    </w:p>
    <w:p w14:paraId="52FA881E">
      <w:pPr>
        <w:spacing w:line="221" w:lineRule="auto"/>
        <w:sectPr>
          <w:footerReference r:id="rId5" w:type="default"/>
          <w:pgSz w:w="11883" w:h="16860"/>
          <w:pgMar w:top="1433" w:right="1532" w:bottom="1191" w:left="1539" w:header="0" w:footer="913" w:gutter="0"/>
          <w:cols w:space="720" w:num="1"/>
        </w:sectPr>
      </w:pPr>
    </w:p>
    <w:p w14:paraId="08D8498C">
      <w:pPr>
        <w:spacing w:line="275" w:lineRule="auto"/>
        <w:rPr>
          <w:rFonts w:ascii="Arial"/>
          <w:sz w:val="21"/>
        </w:rPr>
      </w:pPr>
    </w:p>
    <w:p w14:paraId="238DA00C">
      <w:pPr>
        <w:spacing w:line="275" w:lineRule="auto"/>
        <w:rPr>
          <w:rFonts w:ascii="Arial"/>
          <w:sz w:val="21"/>
        </w:rPr>
      </w:pPr>
    </w:p>
    <w:p w14:paraId="00C879C2">
      <w:pPr>
        <w:pStyle w:val="2"/>
        <w:spacing w:before="101" w:line="221" w:lineRule="auto"/>
        <w:ind w:left="640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5"/>
        </w:rPr>
        <w:t>一级标题：黑体，三号。</w:t>
      </w:r>
    </w:p>
    <w:p w14:paraId="5BE02D9A">
      <w:pPr>
        <w:pStyle w:val="2"/>
        <w:spacing w:before="170" w:line="311" w:lineRule="auto"/>
        <w:ind w:left="639" w:right="2367" w:firstLine="7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二级标题：楷体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6"/>
        </w:rPr>
        <w:t>2312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6"/>
        </w:rPr>
        <w:t>，三号，加粗。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5"/>
        </w:rPr>
        <w:t>三级标题：仿宋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5"/>
        </w:rPr>
        <w:t>2312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5"/>
        </w:rPr>
        <w:t>，三号，加粗。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5.</w:t>
      </w:r>
      <w:r>
        <w:rPr>
          <w:spacing w:val="1"/>
        </w:rPr>
        <w:t>正文：仿宋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1"/>
        </w:rPr>
        <w:t>2312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1"/>
        </w:rPr>
        <w:t>，三号，</w:t>
      </w:r>
      <w:r>
        <w:rPr>
          <w:spacing w:val="-46"/>
        </w:rPr>
        <w:t xml:space="preserve"> </w:t>
      </w:r>
      <w:r>
        <w:rPr>
          <w:spacing w:val="1"/>
        </w:rPr>
        <w:t>单倍行距。</w:t>
      </w:r>
    </w:p>
    <w:p w14:paraId="35D08C6E">
      <w:pPr>
        <w:pStyle w:val="2"/>
        <w:spacing w:before="49" w:line="311" w:lineRule="auto"/>
        <w:ind w:right="1" w:firstLine="647"/>
      </w:pPr>
      <w:r>
        <w:rPr>
          <w:rFonts w:ascii="Times New Roman" w:hAnsi="Times New Roman" w:eastAsia="Times New Roman" w:cs="Times New Roman"/>
          <w:spacing w:val="14"/>
        </w:rPr>
        <w:t>6.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14"/>
        </w:rPr>
        <w:t>附图按照顺序标号，单独建文件夹报送，</w:t>
      </w:r>
      <w:r>
        <w:rPr>
          <w:spacing w:val="-86"/>
        </w:rPr>
        <w:t xml:space="preserve"> </w:t>
      </w:r>
      <w:r>
        <w:rPr>
          <w:spacing w:val="14"/>
        </w:rPr>
        <w:t>图片要与内容相对应，文中标注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见图</w:t>
      </w:r>
      <w:r>
        <w:rPr>
          <w:rFonts w:ascii="Times New Roman" w:hAnsi="Times New Roman" w:eastAsia="Times New Roman" w:cs="Times New Roman"/>
          <w:spacing w:val="14"/>
        </w:rPr>
        <w:t>*”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4"/>
        </w:rPr>
        <w:t>。</w:t>
      </w:r>
      <w:r>
        <w:rPr>
          <w:spacing w:val="4"/>
        </w:rPr>
        <w:t>每张图片提供文字说明。</w:t>
      </w:r>
    </w:p>
    <w:p w14:paraId="0F45F1CB">
      <w:pPr>
        <w:spacing w:before="55" w:line="224" w:lineRule="auto"/>
        <w:ind w:left="63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（二）内容</w:t>
      </w:r>
    </w:p>
    <w:p w14:paraId="0458EE51">
      <w:pPr>
        <w:pStyle w:val="2"/>
        <w:spacing w:before="56" w:line="313" w:lineRule="auto"/>
        <w:ind w:left="14" w:right="1" w:firstLine="632"/>
      </w:pPr>
      <w:r>
        <w:rPr>
          <w:spacing w:val="9"/>
        </w:rPr>
        <w:t>对时间点的表述，不要用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去年</w:t>
      </w:r>
      <w:r>
        <w:rPr>
          <w:rFonts w:ascii="Times New Roman" w:hAnsi="Times New Roman" w:eastAsia="Times New Roman" w:cs="Times New Roman"/>
          <w:spacing w:val="9"/>
        </w:rPr>
        <w:t>”“</w:t>
      </w:r>
      <w:r>
        <w:rPr>
          <w:spacing w:val="9"/>
        </w:rPr>
        <w:t>今年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等表述，应具体、</w:t>
      </w:r>
      <w:r>
        <w:t xml:space="preserve"> </w:t>
      </w:r>
      <w:r>
        <w:rPr>
          <w:spacing w:val="16"/>
        </w:rPr>
        <w:t>明确</w:t>
      </w:r>
      <w:r>
        <w:rPr>
          <w:spacing w:val="-90"/>
        </w:rPr>
        <w:t xml:space="preserve"> </w:t>
      </w:r>
      <w:r>
        <w:rPr>
          <w:spacing w:val="16"/>
        </w:rPr>
        <w:t>，如</w:t>
      </w:r>
      <w:r>
        <w:rPr>
          <w:rFonts w:ascii="Times New Roman" w:hAnsi="Times New Roman" w:eastAsia="Times New Roman" w:cs="Times New Roman"/>
          <w:spacing w:val="16"/>
        </w:rPr>
        <w:t>“20</w:t>
      </w:r>
      <w:r>
        <w:rPr>
          <w:rFonts w:hint="eastAsia" w:ascii="Times New Roman" w:hAnsi="Times New Roman" w:eastAsia="宋体" w:cs="Times New Roman"/>
          <w:spacing w:val="16"/>
          <w:lang w:val="en-US" w:eastAsia="zh-CN"/>
        </w:rPr>
        <w:t>23</w:t>
      </w:r>
      <w:r>
        <w:rPr>
          <w:spacing w:val="16"/>
        </w:rPr>
        <w:t>年</w:t>
      </w:r>
      <w:r>
        <w:rPr>
          <w:rFonts w:ascii="Times New Roman" w:hAnsi="Times New Roman" w:eastAsia="Times New Roman" w:cs="Times New Roman"/>
          <w:spacing w:val="16"/>
        </w:rPr>
        <w:t>”“</w:t>
      </w:r>
      <w:r>
        <w:rPr>
          <w:rFonts w:hint="eastAsia" w:ascii="Times New Roman" w:hAnsi="Times New Roman" w:eastAsia="宋体" w:cs="Times New Roman"/>
          <w:spacing w:val="16"/>
          <w:lang w:val="en-US" w:eastAsia="zh-CN"/>
        </w:rPr>
        <w:t>2024</w:t>
      </w:r>
      <w:r>
        <w:rPr>
          <w:spacing w:val="16"/>
        </w:rPr>
        <w:t>年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spacing w:val="16"/>
        </w:rPr>
        <w:t>等；</w:t>
      </w:r>
      <w:r>
        <w:rPr>
          <w:spacing w:val="-86"/>
        </w:rPr>
        <w:t xml:space="preserve"> </w:t>
      </w:r>
      <w:r>
        <w:rPr>
          <w:spacing w:val="16"/>
        </w:rPr>
        <w:t>对时间段的</w:t>
      </w:r>
      <w:r>
        <w:rPr>
          <w:spacing w:val="15"/>
        </w:rPr>
        <w:t>表述不要用</w:t>
      </w:r>
      <w:r>
        <w:rPr>
          <w:rFonts w:ascii="Times New Roman" w:hAnsi="Times New Roman" w:eastAsia="Times New Roman" w:cs="Times New Roman"/>
          <w:spacing w:val="15"/>
        </w:rPr>
        <w:t>“10</w:t>
      </w:r>
      <w:r>
        <w:rPr>
          <w:spacing w:val="15"/>
        </w:rPr>
        <w:t>年</w:t>
      </w:r>
      <w:r>
        <w:rPr>
          <w:spacing w:val="12"/>
        </w:rPr>
        <w:t>前</w:t>
      </w:r>
      <w:r>
        <w:rPr>
          <w:rFonts w:ascii="Times New Roman" w:hAnsi="Times New Roman" w:eastAsia="Times New Roman" w:cs="Times New Roman"/>
          <w:spacing w:val="12"/>
        </w:rPr>
        <w:t>”“15</w:t>
      </w:r>
      <w:r>
        <w:rPr>
          <w:spacing w:val="12"/>
        </w:rPr>
        <w:t>年以来</w:t>
      </w:r>
      <w:r>
        <w:rPr>
          <w:rFonts w:ascii="Times New Roman" w:hAnsi="Times New Roman" w:eastAsia="Times New Roman" w:cs="Times New Roman"/>
          <w:spacing w:val="12"/>
        </w:rPr>
        <w:t>”“</w:t>
      </w:r>
      <w:r>
        <w:rPr>
          <w:spacing w:val="12"/>
        </w:rPr>
        <w:t>截至目前</w:t>
      </w:r>
      <w:r>
        <w:rPr>
          <w:rFonts w:ascii="Times New Roman" w:hAnsi="Times New Roman" w:eastAsia="Times New Roman" w:cs="Times New Roman"/>
          <w:spacing w:val="12"/>
        </w:rPr>
        <w:t>”“</w:t>
      </w:r>
      <w:r>
        <w:rPr>
          <w:spacing w:val="12"/>
        </w:rPr>
        <w:t>年内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等提法，要注明时间段的起止</w:t>
      </w:r>
      <w:r>
        <w:rPr>
          <w:spacing w:val="6"/>
        </w:rPr>
        <w:t>点，如</w:t>
      </w:r>
      <w:r>
        <w:rPr>
          <w:rFonts w:ascii="Times New Roman" w:hAnsi="Times New Roman" w:eastAsia="Times New Roman" w:cs="Times New Roman"/>
          <w:spacing w:val="6"/>
        </w:rPr>
        <w:t>“20</w:t>
      </w:r>
      <w:r>
        <w:rPr>
          <w:rFonts w:hint="eastAsia" w:ascii="Times New Roman" w:hAnsi="Times New Roman" w:eastAsia="宋体" w:cs="Times New Roman"/>
          <w:spacing w:val="6"/>
          <w:lang w:val="en-US" w:eastAsia="zh-CN"/>
        </w:rPr>
        <w:t>22</w:t>
      </w:r>
      <w:r>
        <w:rPr>
          <w:spacing w:val="6"/>
        </w:rPr>
        <w:t>年以来</w:t>
      </w:r>
      <w:r>
        <w:rPr>
          <w:rFonts w:ascii="Times New Roman" w:hAnsi="Times New Roman" w:eastAsia="Times New Roman" w:cs="Times New Roman"/>
          <w:spacing w:val="6"/>
        </w:rPr>
        <w:t>”“</w:t>
      </w:r>
      <w:r>
        <w:rPr>
          <w:spacing w:val="6"/>
        </w:rPr>
        <w:t>截至</w:t>
      </w:r>
      <w:r>
        <w:rPr>
          <w:rFonts w:ascii="Times New Roman" w:hAnsi="Times New Roman" w:eastAsia="Times New Roman" w:cs="Times New Roman"/>
          <w:spacing w:val="6"/>
        </w:rPr>
        <w:t>20</w:t>
      </w:r>
      <w:r>
        <w:rPr>
          <w:rFonts w:hint="eastAsia" w:ascii="Times New Roman" w:hAnsi="Times New Roman" w:eastAsia="宋体" w:cs="Times New Roman"/>
          <w:spacing w:val="6"/>
          <w:lang w:val="en-US" w:eastAsia="zh-CN"/>
        </w:rPr>
        <w:t>23</w:t>
      </w:r>
      <w:r>
        <w:rPr>
          <w:spacing w:val="6"/>
        </w:rPr>
        <w:t>年</w:t>
      </w:r>
      <w:r>
        <w:rPr>
          <w:rFonts w:ascii="Times New Roman" w:hAnsi="Times New Roman" w:eastAsia="Times New Roman" w:cs="Times New Roman"/>
          <w:spacing w:val="6"/>
        </w:rPr>
        <w:t>”“20</w:t>
      </w:r>
      <w:r>
        <w:rPr>
          <w:rFonts w:hint="eastAsia" w:ascii="Times New Roman" w:hAnsi="Times New Roman" w:eastAsia="宋体" w:cs="Times New Roman"/>
          <w:spacing w:val="6"/>
          <w:lang w:val="en-US" w:eastAsia="zh-CN"/>
        </w:rPr>
        <w:t>24</w:t>
      </w:r>
      <w:r>
        <w:rPr>
          <w:spacing w:val="6"/>
        </w:rPr>
        <w:t>年内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5"/>
        </w:rPr>
        <w:t>等。</w:t>
      </w:r>
    </w:p>
    <w:p w14:paraId="497DAB5A"/>
    <w:sectPr>
      <w:footerReference r:id="rId6" w:type="default"/>
      <w:pgSz w:w="11883" w:h="16860"/>
      <w:pgMar w:top="1433" w:right="1530" w:bottom="1190" w:left="1537" w:header="0" w:footer="9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D3AB3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6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02977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11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FhYTUwNjM5NTI3YTI3YTE1NTgxZjNlMjM5OTYifQ=="/>
  </w:docVars>
  <w:rsids>
    <w:rsidRoot w:val="12BD1D29"/>
    <w:rsid w:val="12BD1D29"/>
    <w:rsid w:val="1429568E"/>
    <w:rsid w:val="48BC2DE1"/>
    <w:rsid w:val="7331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570</Characters>
  <Lines>0</Lines>
  <Paragraphs>0</Paragraphs>
  <TotalTime>7</TotalTime>
  <ScaleCrop>false</ScaleCrop>
  <LinksUpToDate>false</LinksUpToDate>
  <CharactersWithSpaces>584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2024-06-24T07:07:00Z</dcterms:created>
  <dc:creator>王婷</dc:creator>
  <cp:lastModifiedBy>王婷</cp:lastModifiedBy>
  <dcterms:modified xsi:type="dcterms:W3CDTF">2024-09-23T00:59:48Z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753D1DC1AEB74AA5816DD927B10FD084_13</vt:lpwstr>
  </property>
</Properties>
</file>