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77B68">
      <w:pPr>
        <w:pStyle w:val="2"/>
        <w:spacing w:after="0"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default" w:ascii="黑体" w:hAnsi="黑体" w:eastAsia="黑体" w:cs="黑体"/>
          <w:sz w:val="32"/>
          <w:szCs w:val="32"/>
          <w:woUserID w:val="1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  <w:woUserID w:val="1"/>
        </w:rPr>
        <w:t>3</w:t>
      </w:r>
    </w:p>
    <w:p w14:paraId="407BA9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</w:pPr>
    </w:p>
    <w:p w14:paraId="49DD4B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推进国家和省委重大战略服务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案例</w:t>
      </w:r>
      <w:bookmarkStart w:id="0" w:name="_GoBack"/>
      <w:bookmarkEnd w:id="0"/>
    </w:p>
    <w:p w14:paraId="4FE0EE35">
      <w:pPr>
        <w:spacing w:line="251" w:lineRule="auto"/>
        <w:rPr>
          <w:rFonts w:ascii="Arial"/>
          <w:sz w:val="21"/>
        </w:rPr>
      </w:pPr>
    </w:p>
    <w:p w14:paraId="1E19439B">
      <w:pPr>
        <w:spacing w:line="252" w:lineRule="auto"/>
        <w:rPr>
          <w:rFonts w:ascii="Arial"/>
          <w:sz w:val="21"/>
        </w:rPr>
      </w:pPr>
    </w:p>
    <w:p w14:paraId="3A087C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654"/>
        <w:textAlignment w:val="baseline"/>
        <w:outlineLvl w:val="0"/>
        <w:rPr>
          <w:rFonts w:ascii="黑体" w:hAnsi="黑体" w:eastAsia="黑体" w:cs="黑体"/>
          <w:spacing w:val="6"/>
          <w:sz w:val="31"/>
          <w:szCs w:val="31"/>
        </w:rPr>
      </w:pPr>
      <w:r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  <w:t>一、</w:t>
      </w:r>
      <w:r>
        <w:rPr>
          <w:rFonts w:ascii="黑体" w:hAnsi="黑体" w:eastAsia="黑体" w:cs="黑体"/>
          <w:spacing w:val="6"/>
          <w:sz w:val="31"/>
          <w:szCs w:val="31"/>
        </w:rPr>
        <w:t>标题</w:t>
      </w:r>
    </w:p>
    <w:p w14:paraId="60CD89D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560" w:lineRule="exact"/>
        <w:ind w:firstLine="67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准确、生动展示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推进三个“一号工程”等国家和省委重大战略服务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的举措成效。</w:t>
      </w:r>
    </w:p>
    <w:p w14:paraId="589B25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654"/>
        <w:textAlignment w:val="baseline"/>
        <w:outlineLvl w:val="0"/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  <w:t>二、基本情况</w:t>
      </w:r>
    </w:p>
    <w:p w14:paraId="623C4D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560" w:lineRule="exact"/>
        <w:ind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提纲挈领总结案例内容，介绍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具体举措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、特色优势等，说明工作起因、难点问题、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目标等。</w:t>
      </w:r>
    </w:p>
    <w:p w14:paraId="43E6E8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654"/>
        <w:textAlignment w:val="baseline"/>
        <w:outlineLvl w:val="0"/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  <w:t>三、成效经验</w:t>
      </w:r>
    </w:p>
    <w:p w14:paraId="6F713C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560" w:lineRule="exact"/>
        <w:ind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图文并茂展示工作特点及预期目标完成情况等，充分反映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推进国家和省委重大战略取得的成果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。在实践的基础上梳理归纳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推进国家和省委重大战略服务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的实现路径、机制模式、经验建议等。</w:t>
      </w:r>
    </w:p>
    <w:p w14:paraId="497DAB5A"/>
    <w:sectPr>
      <w:footerReference r:id="rId5" w:type="default"/>
      <w:pgSz w:w="11883" w:h="16860"/>
      <w:pgMar w:top="1433" w:right="1530" w:bottom="1190" w:left="1537" w:header="0" w:footer="91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02977"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hint="eastAsia" w:ascii="宋体" w:hAnsi="宋体" w:eastAsia="宋体" w:cs="宋体"/>
        <w:spacing w:val="-11"/>
        <w:sz w:val="28"/>
        <w:szCs w:val="28"/>
        <w:lang w:val="en-US" w:eastAsia="zh-CN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mFhYTUwNjM5NTI3YTI3YTE1NTgxZjNlMjM5OTYifQ=="/>
  </w:docVars>
  <w:rsids>
    <w:rsidRoot w:val="12BD1D29"/>
    <w:rsid w:val="12BD1D29"/>
    <w:rsid w:val="12C82820"/>
    <w:rsid w:val="1429568E"/>
    <w:rsid w:val="296F6FD1"/>
    <w:rsid w:val="48BC2DE1"/>
    <w:rsid w:val="5878114F"/>
    <w:rsid w:val="61E76FC8"/>
    <w:rsid w:val="62246792"/>
    <w:rsid w:val="7331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0</Lines>
  <Paragraphs>0</Paragraphs>
  <TotalTime>0</TotalTime>
  <ScaleCrop>false</ScaleCrop>
  <LinksUpToDate>false</LinksUpToDate>
  <CharactersWithSpaces>198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2024-06-24T07:07:00Z</dcterms:created>
  <dc:creator>王婷</dc:creator>
  <cp:lastModifiedBy>王婷</cp:lastModifiedBy>
  <dcterms:modified xsi:type="dcterms:W3CDTF">2024-11-29T03:14:09Z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2E516489E2744BC4B2BBFFC43752E421_13</vt:lpwstr>
  </property>
</Properties>
</file>